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widowControl/>
        <w:jc w:val="center"/>
        <w:rPr>
          <w:rStyle w:val="FontStyle11"/>
          <w:bCs/>
          <w:szCs w:val="26"/>
        </w:rPr>
      </w:pPr>
      <w:r>
        <w:rPr>
          <w:rStyle w:val="FontStyle11"/>
          <w:bCs/>
          <w:szCs w:val="26"/>
        </w:rPr>
        <w:t xml:space="preserve"> </w:t>
      </w:r>
      <w:r>
        <w:rPr>
          <w:rStyle w:val="FontStyle11"/>
          <w:bCs/>
          <w:szCs w:val="26"/>
        </w:rPr>
        <w:tab/>
        <w:t>Договор</w:t>
      </w:r>
    </w:p>
    <w:p>
      <w:pPr>
        <w:pStyle w:val="Style21"/>
        <w:widowControl/>
        <w:jc w:val="center"/>
        <w:rPr>
          <w:rStyle w:val="FontStyle12"/>
          <w:szCs w:val="26"/>
        </w:rPr>
      </w:pPr>
      <w:r>
        <w:rPr>
          <w:rStyle w:val="FontStyle12"/>
          <w:szCs w:val="26"/>
        </w:rPr>
        <w:t xml:space="preserve">на проведение  периодических </w:t>
      </w:r>
    </w:p>
    <w:p>
      <w:pPr>
        <w:pStyle w:val="Style21"/>
        <w:widowControl/>
        <w:jc w:val="center"/>
        <w:rPr>
          <w:rStyle w:val="FontStyle12"/>
          <w:szCs w:val="26"/>
        </w:rPr>
      </w:pPr>
      <w:r>
        <w:rPr>
          <w:rStyle w:val="FontStyle12"/>
          <w:szCs w:val="26"/>
        </w:rPr>
        <w:t>медицинских осмотров работников</w:t>
      </w:r>
    </w:p>
    <w:p>
      <w:pPr>
        <w:pStyle w:val="Style31"/>
        <w:widowControl/>
        <w:jc w:val="center"/>
        <w:rPr>
          <w:rStyle w:val="FontStyle14"/>
          <w:szCs w:val="22"/>
        </w:rPr>
      </w:pPr>
      <w:r>
        <w:rPr>
          <w:szCs w:val="22"/>
        </w:rPr>
      </w:r>
    </w:p>
    <w:p>
      <w:pPr>
        <w:pStyle w:val="Style41"/>
        <w:widowControl/>
        <w:rPr>
          <w:rStyle w:val="FontStyle14"/>
          <w:szCs w:val="22"/>
        </w:rPr>
      </w:pPr>
      <w:r>
        <w:rPr>
          <w:rStyle w:val="FontStyle14"/>
          <w:szCs w:val="22"/>
        </w:rPr>
        <w:t>г. Саратов                                                                                                             «____»</w:t>
      </w:r>
      <w:r>
        <w:rPr>
          <w:rStyle w:val="FontStyle14"/>
          <w:szCs w:val="22"/>
          <w:lang w:val="en-US"/>
        </w:rPr>
        <w:t xml:space="preserve"> </w:t>
      </w:r>
      <w:r>
        <w:rPr>
          <w:rStyle w:val="FontStyle14"/>
          <w:szCs w:val="22"/>
        </w:rPr>
        <w:t>________________    2016 г.</w:t>
      </w:r>
    </w:p>
    <w:p>
      <w:pPr>
        <w:pStyle w:val="Style41"/>
        <w:widowControl/>
        <w:rPr>
          <w:rStyle w:val="FontStyle14"/>
          <w:szCs w:val="22"/>
          <w:u w:val="single"/>
        </w:rPr>
      </w:pPr>
      <w:r>
        <w:rPr>
          <w:szCs w:val="22"/>
          <w:u w:val="single"/>
        </w:rPr>
      </w:r>
    </w:p>
    <w:p>
      <w:pPr>
        <w:pStyle w:val="Normal"/>
        <w:jc w:val="both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b/>
          <w:color w:val="000000"/>
        </w:rPr>
        <w:tab/>
      </w:r>
      <w:r>
        <w:rPr>
          <w:b/>
          <w:color w:val="000000"/>
          <w:sz w:val="22"/>
          <w:szCs w:val="22"/>
        </w:rPr>
        <w:t>Общество с ограниченной ответственностью Медицинский центр «Стандарт»</w:t>
      </w:r>
      <w:r>
        <w:rPr>
          <w:color w:val="000000"/>
          <w:sz w:val="22"/>
          <w:szCs w:val="22"/>
        </w:rPr>
        <w:t xml:space="preserve">, в лице директора Гольбрайха Геннадия Ефимовича, действующего на основании Устава, именуемое в дальнейшем </w:t>
      </w:r>
      <w:r>
        <w:rPr>
          <w:b/>
          <w:color w:val="000000"/>
          <w:sz w:val="22"/>
          <w:szCs w:val="22"/>
        </w:rPr>
        <w:t>«Исполнитель»</w:t>
      </w:r>
      <w:r>
        <w:rPr>
          <w:color w:val="000000"/>
          <w:sz w:val="22"/>
          <w:szCs w:val="22"/>
        </w:rPr>
        <w:t xml:space="preserve">, с одной стороны, и </w:t>
      </w:r>
      <w:r>
        <w:rPr>
          <w:b/>
          <w:color w:val="000000"/>
          <w:sz w:val="22"/>
          <w:szCs w:val="22"/>
        </w:rPr>
        <w:t>Закрытое акционерное общество «Саратовское предприятие городских электрических сетей»</w:t>
      </w:r>
      <w:r>
        <w:rPr>
          <w:color w:val="000000"/>
          <w:sz w:val="22"/>
          <w:szCs w:val="22"/>
        </w:rPr>
        <w:t>, в лице генерального директора</w:t>
      </w:r>
      <w:r>
        <w:rPr>
          <w:sz w:val="22"/>
          <w:szCs w:val="22"/>
        </w:rPr>
        <w:t xml:space="preserve"> Козина Сергея Валентиновича</w:t>
      </w:r>
      <w:r>
        <w:rPr>
          <w:color w:val="000000"/>
          <w:sz w:val="22"/>
          <w:szCs w:val="22"/>
        </w:rPr>
        <w:t xml:space="preserve">, действующего на основании Устава, именуемое в дальнейшем </w:t>
      </w:r>
      <w:r>
        <w:rPr>
          <w:b/>
          <w:color w:val="000000"/>
          <w:sz w:val="22"/>
          <w:szCs w:val="22"/>
        </w:rPr>
        <w:t>«Заказчик»</w:t>
      </w:r>
      <w:r>
        <w:rPr>
          <w:color w:val="000000"/>
          <w:sz w:val="22"/>
          <w:szCs w:val="22"/>
        </w:rPr>
        <w:t>, с другой стороны, далее совместно именуемые «Стороны», заключили настоящий договор о нижеследующем: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ListParagraph"/>
        <w:spacing w:lineRule="auto" w:line="240" w:before="0" w:after="0"/>
        <w:ind w:left="360" w:hanging="0"/>
        <w:contextualSpacing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1. Предмет договора</w:t>
      </w:r>
    </w:p>
    <w:p>
      <w:pPr>
        <w:pStyle w:val="ListParagraph"/>
        <w:numPr>
          <w:ilvl w:val="1"/>
          <w:numId w:val="2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«Исполнитель» по заданию «Заказчика» обязуется своими силами, средствами, материалами и оборудованием оказать медицинские услуги в виде проведения планового периодического медицинского осмотра  186 работников «Заказчика» при наличии паспорта, военного билета у мужчин, флюорографии.</w:t>
      </w:r>
    </w:p>
    <w:p>
      <w:pPr>
        <w:pStyle w:val="ListParagraph"/>
        <w:numPr>
          <w:ilvl w:val="1"/>
          <w:numId w:val="2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Исполнитель осуществляет периодический медицинский осмотр работников Заказчика в соответствии с Федеральным законом «Об основах охраны здоровья граждан в Российской Федерации» от 21 ноября 2011 г. № 323-ФЗ, приказом МЗ и СР РФ от 12.04.2011г.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>
      <w:pPr>
        <w:pStyle w:val="Style18"/>
        <w:numPr>
          <w:ilvl w:val="1"/>
          <w:numId w:val="2"/>
        </w:numPr>
        <w:spacing w:before="0" w:after="0"/>
        <w:ind w:left="0" w:hanging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Список работников «Заказчика», подлежащих прохождению </w:t>
      </w:r>
      <w:r>
        <w:rPr>
          <w:color w:val="000000"/>
          <w:sz w:val="22"/>
          <w:szCs w:val="22"/>
        </w:rPr>
        <w:t>планового периодического медицинского осмотра, указан в Приложении №2, являющемся неотъемлемой частью настоящего договора.</w:t>
      </w:r>
    </w:p>
    <w:p>
      <w:pPr>
        <w:pStyle w:val="Style18"/>
        <w:numPr>
          <w:ilvl w:val="1"/>
          <w:numId w:val="2"/>
        </w:numPr>
        <w:spacing w:before="0" w:after="0"/>
        <w:ind w:left="0" w:hanging="0"/>
        <w:jc w:val="both"/>
        <w:rPr>
          <w:color w:val="000000"/>
          <w:sz w:val="22"/>
          <w:szCs w:val="22"/>
        </w:rPr>
      </w:pPr>
      <w:r>
        <w:rPr>
          <w:w w:val="102"/>
          <w:sz w:val="22"/>
          <w:szCs w:val="22"/>
          <w:shd w:fill="FFFFFF" w:val="clear"/>
        </w:rPr>
        <w:t xml:space="preserve">Настоящий договор заключен Заказчиком в соответствии с Федеральным законом от 18 июля 2011 года № 223-ФЗ «О закупках товаров, работ, услуг отдельными видами юридических лиц» и Положения о закупке товаров, работ, услуг Закрытого акционерного общества «Саратовское предприятие городских электрических сетей», утвержденного Советом директоров Закрытого акционерного общества «Саратовское предприятие городских электрических сетей» </w:t>
      </w:r>
      <w:r>
        <w:rPr>
          <w:spacing w:val="0"/>
          <w:w w:val="102"/>
          <w:sz w:val="22"/>
          <w:szCs w:val="22"/>
          <w:shd w:fill="FFFFFF" w:val="clear"/>
        </w:rPr>
        <w:t>(Протокол № 11/16 от 17 июня 2016 года)</w:t>
      </w:r>
      <w:r>
        <w:rPr>
          <w:w w:val="102"/>
          <w:sz w:val="22"/>
          <w:szCs w:val="22"/>
          <w:shd w:fill="FFFFFF" w:val="clear"/>
        </w:rPr>
        <w:t>.</w:t>
      </w:r>
    </w:p>
    <w:p>
      <w:pPr>
        <w:pStyle w:val="Normal"/>
        <w:widowControl/>
        <w:numPr>
          <w:ilvl w:val="0"/>
          <w:numId w:val="3"/>
        </w:numPr>
        <w:jc w:val="center"/>
        <w:rPr>
          <w:b/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Права и обязанности сторон</w:t>
      </w:r>
    </w:p>
    <w:p>
      <w:pPr>
        <w:pStyle w:val="Style18"/>
        <w:numPr>
          <w:ilvl w:val="1"/>
          <w:numId w:val="3"/>
        </w:numPr>
        <w:spacing w:before="0" w:after="0"/>
        <w:ind w:left="0" w:hang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«Исполнитель» обязуется: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2.1.1.</w:t>
        <w:tab/>
        <w:t>Провести медицинское обследование сотрудников «Заказчика» специалистами «Исполнителя»  в месте нахождения Исполнителя. Сроки проведения медицинского обследования сотрудников «Заказчика» согласовывается сторонами дополнительно.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2.1.2. Данные медицинского обследования заносятся в амбулаторную медицинскую карту. Каждый врач, принимающий участие в освидетельствовании, дает свое заключение о  наличии или отсутствии медицинских показаний к поручаемой работе по конкретному производственному фактору и необходимые лечебные  рекомендации.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2.1.3. Окончательное заключение о противопоказаниях к работе оформляется в соответствии с п. 14 Приложения  № 3 Приказа Министерства здравоохранения и социального развития РФ № 302н от 12 апреля 2011г.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2.1.4. Оказывать только те платные медицинские услуги, которые предусмотрены лицензией, сертификатом и Перечнем медицинских услуг, утвержденным Председателем комиссии по выдаче разрешения на оказание платных медицинских услуг населению.  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2.1.5. Составить и передать «Заказчику» заключительный медицинский акт по результатам медицинского осмотра в срок не позднее 30 (тридцати) календарных дней после окончания осмотра. 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2.1.6. Строго соблюдать медицинские нормы и правила, соблюдать санитарно-эпидемиологический режим.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2.1.7. Строго соблюдать врачебную тайну.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2.2. «Исполнитель» имеет право: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2.2.1. В случае возникновения неотложных состояний самостоятельно определять объем исследований, манипуляций, оперативных вмешательств, необходимых для установления диагноза и оказания медицинской помощи, в том числе не предусмотренных договором.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2.3. «Заказчик» обязуется: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2.3.1.</w:t>
        <w:tab/>
        <w:t>Предоставить «Исполнителю» список сотрудников предприятия, подлежащих периодическому медицинскому осмотру.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2.3.2. Выделить ответственного представителя «Заказчика» на время проведения медицинского осмотра для решения оперативных вопросов.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2.3.3.</w:t>
        <w:tab/>
        <w:t xml:space="preserve">Обеспечить поступление сотрудников на медосмотр по согласованному графику. График согласовывается не позднее, чем за 5 (пять) календарных дней до начала проведения медосмотра. 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2.3.4. Обеспечить необходимые условия для проведения медицинского осмотра.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2.3.5. Своевременно произвести оплату согласно выставленного счета.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2.4. «Заказчик» обязан довести до сведения своих представителей следующую информацию: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2.4.1. О предоставлении точной и достоверной информации о состоянии своего здоровья, информировании врачей до оказания медицинской услуги о перенесенных заболеваниях, известных аллергических реакциях, противопоказаниях;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2.4.2. О строгом выполнении медицинских предписаний;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2.4.3. О необходимости строго соблюдать лечебно-охранительный режим.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2.5. «Заказчик» имеет право: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2.5.1. На получение полной и достоверной информации о медицинской услуге.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2.5.2. На ознакомление с документами, подтверждающими специальную правоспособность лечебного учреждения и его специалистов на оказание платной медицинской услуги.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2.5.3. На возмещение вреда в случае ненадлежащего оказания медицинской услуги.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2.5.4. Отказаться от получения медицинской услуги и получить обратно сумму с возмещением «Исполнителю» затрат, связанных с подготовкой к оказанию услуги.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2.6. С учетом самой технологии выполнения медицинской услуги «Заказчик» должен знать и осознавать вероятность (но не обязательность) побочных эффектов медицинского вмешательства и осложнений, что может причинить вред здоровью представителя «Заказчика».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Возможные осложнения и побочные эффекты:</w:t>
      </w:r>
    </w:p>
    <w:p>
      <w:pPr>
        <w:pStyle w:val="Normal"/>
        <w:widowControl/>
        <w:numPr>
          <w:ilvl w:val="0"/>
          <w:numId w:val="4"/>
        </w:numPr>
        <w:tabs>
          <w:tab w:val="left" w:pos="0" w:leader="none"/>
        </w:tabs>
        <w:ind w:left="0" w:hang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аллергические реакции (крапивница, отек Квинке, анафилактический шок) на введение медицинских препаратов, постинъекционные осложнения (инфильтраты, флебиты и др.);</w:t>
      </w:r>
    </w:p>
    <w:p>
      <w:pPr>
        <w:pStyle w:val="Normal"/>
        <w:widowControl/>
        <w:numPr>
          <w:ilvl w:val="0"/>
          <w:numId w:val="4"/>
        </w:numPr>
        <w:tabs>
          <w:tab w:val="left" w:pos="0" w:leader="none"/>
        </w:tabs>
        <w:ind w:left="0" w:hang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осложнения при проведении диагностических и лечебных исследований и манипуляций (гопотания, бронхоспазм, кровотечения и др.), которые могут потребовать проведения интенсивных терапевтических мероприятий или экстренного хирургического вмешательства;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2.7. «Исполнитель» не несет ответственности за наступление осложнений, если медицинская услуга оказана с соблюдением всех необходимых требований, в связи с тем, что побочные эффекты и осложнения, перечисленные в п. 2.6. настоящего Договора, возникают вследствие биологических особенностей организма и используемая технология оказания платной медицинской услуги не может полностью исключить их вероятность.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2.8. «Исполнитель» устраняет побочные эффекты и осложнения, которые потребовали оказания неотложной медицинской помощи, без дополнительной платы.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ListParagraph"/>
        <w:spacing w:lineRule="auto" w:line="240" w:before="0" w:after="0"/>
        <w:ind w:left="360" w:hanging="0"/>
        <w:contextualSpacing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3.Стоимость услуг и порядок расчетов.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3.1. Стоимость медицинских услуг, указанных в пункте 1.1. настоящего договора, определена </w:t>
      </w:r>
      <w:r>
        <w:rPr>
          <w:rStyle w:val="FontStyle14"/>
        </w:rPr>
        <w:t>протоколом согласования стоимости медицинских осмотров согласно Приложению № 1, являющегося неотъемлемой частью Договора</w:t>
      </w:r>
      <w:r>
        <w:rPr>
          <w:rFonts w:ascii="Times New Roman" w:hAnsi="Times New Roman"/>
          <w:color w:val="000000"/>
        </w:rPr>
        <w:t xml:space="preserve">  и </w:t>
      </w:r>
      <w:r>
        <w:rPr>
          <w:rStyle w:val="FontStyle12"/>
          <w:sz w:val="22"/>
        </w:rPr>
        <w:t xml:space="preserve">составляет </w:t>
      </w:r>
      <w:r>
        <w:rPr>
          <w:rFonts w:ascii="Times New Roman" w:hAnsi="Times New Roman"/>
          <w:lang w:eastAsia="ar-SA"/>
        </w:rPr>
        <w:t>376 650 (Триста семьдесят шесть тысяч шестьсот пятьдесят) рублей 00 коп</w:t>
      </w:r>
      <w:r>
        <w:rPr>
          <w:rFonts w:ascii="Times New Roman" w:hAnsi="Times New Roman"/>
          <w:b/>
          <w:lang w:eastAsia="ar-SA"/>
        </w:rPr>
        <w:t xml:space="preserve">. </w:t>
      </w:r>
      <w:r>
        <w:rPr>
          <w:rFonts w:ascii="Times New Roman" w:hAnsi="Times New Roman"/>
          <w:color w:val="000000"/>
        </w:rPr>
        <w:t>Услуги НДС не облагаются (упрощенная система налогообложения).</w:t>
      </w:r>
    </w:p>
    <w:p>
      <w:pPr>
        <w:pStyle w:val="Style71"/>
        <w:widowControl/>
        <w:jc w:val="both"/>
        <w:rPr>
          <w:rStyle w:val="FontStyle14"/>
          <w:szCs w:val="22"/>
        </w:rPr>
      </w:pPr>
      <w:r>
        <w:rPr>
          <w:rStyle w:val="FontStyle14"/>
          <w:szCs w:val="22"/>
        </w:rPr>
        <w:t>3.2. Исполнитель выставляет Заказчику счет (в размере 50% от общей стоимости проведения периодического медицинского осмотра) на представляемую в списке (п.1.3) численность, после оплаты которого, Исполнитель осуществляет проведение периодического медицинского осмотра. По результатам выполненных работ в установленном порядке Исполнитель направляет Заказчику акт за фактически выполненные работы и счет на оставшуюся часть суммы (50% от общей стоимости проведения периодического медицинского осмотра). После полной оплаты проведенного периодического медицинского осмотра Исполнитель передает Заказчику заключительный медицинский акт по результатам медицинского осмотра сотрудников.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Порядок оплаты: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Оплата производится поэтапно:</w:t>
      </w:r>
    </w:p>
    <w:p>
      <w:pPr>
        <w:pStyle w:val="Normal"/>
        <w:jc w:val="both"/>
        <w:rPr>
          <w:color w:val="000000"/>
          <w:sz w:val="22"/>
          <w:szCs w:val="22"/>
          <w:lang w:eastAsia="hi-IN" w:bidi="hi-IN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I</w:t>
      </w:r>
      <w:r>
        <w:rPr>
          <w:color w:val="000000"/>
          <w:sz w:val="22"/>
          <w:szCs w:val="22"/>
        </w:rPr>
        <w:t xml:space="preserve"> этап — 188 325, 00 (Сто восемьдесят восемь тысяч триста двадцать пять) рублей 00 копеек.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Оплата производится в течение 10 (десяти) банковских дней со дня подписания договора и выставлении счета.</w:t>
      </w:r>
    </w:p>
    <w:p>
      <w:pPr>
        <w:pStyle w:val="Normal"/>
        <w:jc w:val="both"/>
        <w:rPr>
          <w:color w:val="000000"/>
          <w:sz w:val="22"/>
          <w:szCs w:val="22"/>
          <w:lang w:eastAsia="hi-IN" w:bidi="hi-IN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II</w:t>
      </w:r>
      <w:r>
        <w:rPr>
          <w:color w:val="000000"/>
          <w:sz w:val="22"/>
          <w:szCs w:val="22"/>
        </w:rPr>
        <w:t xml:space="preserve"> этап — 188 325, 00 (Сто восемьдесят восемь тысяч триста двадцать пять) рублей 00 копеек.</w:t>
      </w:r>
    </w:p>
    <w:p>
      <w:pPr>
        <w:pStyle w:val="Normal"/>
        <w:jc w:val="both"/>
        <w:rPr>
          <w:color w:val="000000"/>
          <w:sz w:val="22"/>
          <w:szCs w:val="22"/>
          <w:lang w:eastAsia="hi-IN" w:bidi="hi-IN"/>
        </w:rPr>
      </w:pPr>
      <w:r>
        <w:rPr>
          <w:color w:val="000000"/>
          <w:sz w:val="22"/>
          <w:szCs w:val="22"/>
        </w:rPr>
        <w:t>Оплата производится Заказчиком  в течение 10 (десяти) банковских дней с момента подписания Заказчиком    акта сдачи- приемки и получения Заказчиком от Исполнителя соответствующего счета на оплату.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3.3. Окончательная стоимость оказанных услуг определяется исходя их фактического количества и содержания оказанных услуг, на основании акта сдачи-приемки оказанных услуг и счета на оплату.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3.4. Расчеты за оказанные медицинские услуги производятся в соответствии с актом сдачи-приемки оказанных услуг, в течение 10 (десяти) банковских дней со дня подписания акта сдачи-приемки оказанных услуг.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3.5.Оплата за медицинские услуги осуществляется «Заказчиком» путем перечисления денежных средств на расчетный счет «Исполнителя».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3.6. Расчеты в форме предварительной оплаты, аванса, отсрочки оплаты в рамках настоящего Договора не являются коммерческим кредитом в смысле статьи 823 ГК РФ, а также на сумму денежных обязательств проценты в соответствии со статьей 317.1 ГК РФ не начисляются.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jc w:val="both"/>
        <w:rPr>
          <w:b/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                     </w:t>
      </w:r>
      <w:r>
        <w:rPr>
          <w:b/>
          <w:color w:val="000000"/>
          <w:sz w:val="22"/>
          <w:szCs w:val="22"/>
        </w:rPr>
        <w:t>4.Порядок сдачи-приема оказанных услуг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4.1 Сдача-приемка оказанных услуг оформляется Актом </w:t>
      </w:r>
      <w:r>
        <w:rPr>
          <w:rFonts w:ascii="Times New Roman" w:hAnsi="Times New Roman"/>
        </w:rPr>
        <w:t>сдачи-приемки оказанных услуг,</w:t>
      </w:r>
      <w:r>
        <w:rPr>
          <w:rFonts w:ascii="Times New Roman" w:hAnsi="Times New Roman"/>
          <w:color w:val="000000"/>
        </w:rPr>
        <w:t xml:space="preserve"> подписанным обеими сторонами. Акт сдачи-приемки оказанных услуг предоставляется «Исполнителем» до 25 числа отчетного месяца, в случае не предоставления Акта в указанный срок, Акт датируется месяцем, следующим за отчетным.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4.2.«Заказчик» в течение 5 (пяти) рабочих дней с даты получения Актов сдачи-приемки оказанных услуг, указанных в п.4.1. Договора, подписывает их либо направляет «Исполнителю»  мотивированный отказ от подписания Акта с указанием недостатков Работ. В случае не получения «Исполнителем» подписанных Актов в установленный срок и отсутствия мотивированного отказа, работы считаются принятыми «Заказчиком». </w:t>
      </w:r>
    </w:p>
    <w:p>
      <w:pPr>
        <w:pStyle w:val="ListParagraph"/>
        <w:spacing w:lineRule="auto" w:line="240" w:before="0" w:after="0"/>
        <w:ind w:left="360" w:hanging="0"/>
        <w:contextualSpacing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ListParagraph"/>
        <w:spacing w:lineRule="auto" w:line="240" w:before="0" w:after="0"/>
        <w:ind w:left="360" w:hanging="0"/>
        <w:contextualSpacing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5.Ответственность сторон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5.1.Стороны несут ответственность в соответствии с действующим законодательством РФ.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5.2.Стороны освобождаются от ответственности за неисполнение или ненадлежащее исполнение своих обязательств по настоящему договору, если докажут, что это произошло вследствие форс-мажорных обстоятельств. В случае наступления форс-мажорных обстоятельств,  Стороны обязуются незамедлительно сообщить об этом друг другу  в течение 5 дней с приложением документов компетентных органов.</w:t>
      </w:r>
    </w:p>
    <w:p>
      <w:pPr>
        <w:pStyle w:val="ListParagraph"/>
        <w:spacing w:lineRule="auto" w:line="240" w:before="0" w:after="0"/>
        <w:ind w:left="360" w:hanging="0"/>
        <w:contextualSpacing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6.Особые условия договора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6.1. «Заказчик» обязан обеспечить явку лиц, подлежащих медицинскому обследованию.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6.2.«Исполнитель» освобождается от ответственности за неисполнение или ненадлежащее исполнение своих обязанностей по договору, ели докажет, что это произошло вследствие непреодолимой силы, нарушения «Заказчиком» своих обязанностей или по другим основаниям, предусмотренным законодательством.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6.3.Все изменения, дополнения настоящего договора действительны лишь в том случае, если они оформлены в письменной форме обеими сторонами.</w:t>
      </w:r>
    </w:p>
    <w:p>
      <w:pPr>
        <w:pStyle w:val="ListParagraph"/>
        <w:spacing w:lineRule="auto" w:line="240" w:before="0" w:after="0"/>
        <w:ind w:left="0" w:hanging="0"/>
        <w:contextualSpacing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7. Конфиденциальность</w:t>
      </w:r>
    </w:p>
    <w:p>
      <w:pPr>
        <w:pStyle w:val="Style18"/>
        <w:spacing w:before="0" w:after="0"/>
        <w:ind w:left="0" w:hanging="0"/>
        <w:jc w:val="both"/>
        <w:rPr>
          <w:sz w:val="22"/>
          <w:szCs w:val="22"/>
        </w:rPr>
      </w:pPr>
      <w:r>
        <w:rPr>
          <w:sz w:val="22"/>
          <w:szCs w:val="22"/>
        </w:rPr>
        <w:t>7.1. Стороны берут на себя взаимные обязательства по соблюдению режима конфиденциальности в отношении информации, полученной при исполнении условий настоящего Договора. Передача информации третьим лицам или иное разглашение информации, признанной по настоящему Договору конфиденциальной, может осуществляться только с письменного согласия другой стороны.</w:t>
      </w:r>
    </w:p>
    <w:p>
      <w:pPr>
        <w:pStyle w:val="Style18"/>
        <w:spacing w:before="0" w:after="0"/>
        <w:ind w:left="0" w:hanging="0"/>
        <w:jc w:val="both"/>
        <w:rPr>
          <w:sz w:val="22"/>
          <w:szCs w:val="22"/>
        </w:rPr>
      </w:pPr>
      <w:r>
        <w:rPr>
          <w:sz w:val="22"/>
          <w:szCs w:val="22"/>
        </w:rPr>
        <w:t>7.2. Конфиденциальной по настоящему Договору признается информация:</w:t>
      </w:r>
    </w:p>
    <w:p>
      <w:pPr>
        <w:pStyle w:val="Style18"/>
        <w:numPr>
          <w:ilvl w:val="0"/>
          <w:numId w:val="5"/>
        </w:numPr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о ценах на услуги, оказываемые  «Исполнителем»;</w:t>
      </w:r>
    </w:p>
    <w:p>
      <w:pPr>
        <w:pStyle w:val="Style18"/>
        <w:numPr>
          <w:ilvl w:val="0"/>
          <w:numId w:val="5"/>
        </w:numPr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сведения о заболеваниях «Пациентов».</w:t>
      </w:r>
    </w:p>
    <w:p>
      <w:pPr>
        <w:pStyle w:val="ListParagraph"/>
        <w:spacing w:lineRule="auto" w:line="240" w:before="0" w:after="0"/>
        <w:ind w:left="360" w:hanging="0"/>
        <w:contextualSpacing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ListParagraph"/>
        <w:spacing w:lineRule="auto" w:line="240" w:before="0" w:after="0"/>
        <w:ind w:left="360" w:hanging="0"/>
        <w:contextualSpacing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8.Срок действия договора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8.1. Настоящий договор вступает в силу с момента его  подписания Сторонами и действует до полного исполнения сторонами всех своих обязательств. 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8.2. Настоящий Договор может быть изменен или расторгнут по соглашению Сторон в любое время.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8.3. В случае расторжения Договора, Стороны обязаны в 10-дневный срок произвести окончательные расчеты. При этом весь полученный по настоящему Договору Продукция подлежит оплате Покупателем, а уплаченные денежные средства, не покрытые поставками, подлежат возврату Покупателю.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8.4. Все изменения и/или дополнения к настоящему Договору должны быть составлены в письменной форме и подписаны уполномоченными представителями Сторон.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8.5. В случае изменения реквизитов (почтовых, банковских, отгрузочных и т.п.), Стороны обязаны сообщить друг другу об этом в течение 3 (Трех) дней с момента возникновения таких обстоятельств. Сторона, не сообщившая другой Стороне об указанных обстоятельствах, несет риск вызванных этим неблагоприятных последствий.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8.6. Настоящий Договор, приложения, дополнительные соглашения к нему, выполненные с использованием средств факсимильной связи и электронной почты, имеют юридическую силу и обязательны для исполнения обеими Сторонами, что не освобождает Стороны от обязанности предоставления друг другу оригиналов документов на бумажном носителе. </w:t>
      </w:r>
    </w:p>
    <w:p>
      <w:pPr>
        <w:pStyle w:val="Normal"/>
        <w:widowControl/>
        <w:numPr>
          <w:ilvl w:val="1"/>
          <w:numId w:val="6"/>
        </w:numPr>
        <w:tabs>
          <w:tab w:val="left" w:pos="720" w:leader="none"/>
        </w:tabs>
        <w:suppressAutoHyphens w:val="true"/>
        <w:ind w:left="0" w:hang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Настоящий Договор составлен в 2 (Двух) подлинных экземплярах, каждый из которых имеет равную юридическую силу, по одному экземпляру для каждой из Сторон.</w:t>
      </w:r>
    </w:p>
    <w:p>
      <w:pPr>
        <w:pStyle w:val="Normal"/>
        <w:tabs>
          <w:tab w:val="left" w:pos="720" w:leader="none"/>
        </w:tabs>
        <w:suppressAutoHyphens w:val="true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8.8. Каждая из сторон гарантирует, что она учреждена, зарегистрирована и действует в соответствии с законодательством РФ; лица, подписавшие настоящий договор от имени своей стороны имеют полномочия на заключение и подписание такого договора.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8.9. По вопросам, неурегулированным настоящим договором, стороны руководствуются действующим законодательством РФ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17"/>
        <w:widowControl/>
        <w:jc w:val="center"/>
        <w:rPr>
          <w:rStyle w:val="FontStyle13"/>
          <w:bCs/>
          <w:szCs w:val="22"/>
        </w:rPr>
      </w:pPr>
      <w:r>
        <w:rPr>
          <w:rStyle w:val="FontStyle13"/>
          <w:bCs/>
          <w:szCs w:val="22"/>
        </w:rPr>
        <w:t>9. Адреса и реквизиты сторон</w:t>
      </w:r>
    </w:p>
    <w:p>
      <w:pPr>
        <w:pStyle w:val="Style17"/>
        <w:widowControl/>
        <w:rPr>
          <w:rStyle w:val="FontStyle13"/>
          <w:bCs/>
          <w:szCs w:val="22"/>
        </w:rPr>
      </w:pPr>
      <w:r>
        <w:rPr>
          <w:bCs/>
          <w:szCs w:val="22"/>
        </w:rPr>
      </w:r>
    </w:p>
    <w:p>
      <w:pPr>
        <w:pStyle w:val="Style31"/>
        <w:widowControl/>
        <w:jc w:val="right"/>
        <w:rPr>
          <w:rStyle w:val="FontStyle12"/>
          <w:sz w:val="22"/>
          <w:szCs w:val="22"/>
        </w:rPr>
      </w:pPr>
      <w:r>
        <w:rPr>
          <w:sz w:val="22"/>
          <w:szCs w:val="22"/>
        </w:rPr>
      </w:r>
    </w:p>
    <w:tbl>
      <w:tblPr>
        <w:tblW w:w="10173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070"/>
        <w:gridCol w:w="5102"/>
      </w:tblGrid>
      <w:tr>
        <w:trPr/>
        <w:tc>
          <w:tcPr>
            <w:tcW w:w="5070" w:type="dxa"/>
            <w:tcBorders/>
            <w:shd w:fill="auto" w:val="clear"/>
          </w:tcPr>
          <w:p>
            <w:pPr>
              <w:pStyle w:val="Style41"/>
              <w:widowControl/>
              <w:tabs>
                <w:tab w:val="left" w:pos="5884" w:leader="none"/>
              </w:tabs>
              <w:spacing w:lineRule="auto" w:line="240"/>
              <w:rPr>
                <w:rStyle w:val="FontStyle14"/>
                <w:b/>
                <w:b/>
                <w:szCs w:val="22"/>
              </w:rPr>
            </w:pPr>
            <w:r>
              <w:rPr>
                <w:rStyle w:val="FontStyle14"/>
                <w:b/>
                <w:szCs w:val="22"/>
              </w:rPr>
              <w:t>«Заказчик»:</w:t>
            </w:r>
          </w:p>
          <w:p>
            <w:pPr>
              <w:pStyle w:val="Style41"/>
              <w:widowControl/>
              <w:tabs>
                <w:tab w:val="left" w:pos="5884" w:leader="none"/>
              </w:tabs>
              <w:spacing w:lineRule="auto" w:line="240"/>
              <w:rPr>
                <w:rStyle w:val="FontStyle14"/>
                <w:b/>
                <w:b/>
                <w:szCs w:val="22"/>
              </w:rPr>
            </w:pPr>
            <w:r>
              <w:rPr>
                <w:rStyle w:val="FontStyle14"/>
                <w:b/>
                <w:szCs w:val="22"/>
              </w:rPr>
              <w:t>ЗАО «СПГЭС»</w:t>
            </w:r>
          </w:p>
          <w:p>
            <w:pPr>
              <w:pStyle w:val="Normal"/>
              <w:spacing w:lineRule="auto" w:line="24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Юридический адрес:</w:t>
            </w:r>
          </w:p>
          <w:p>
            <w:pPr>
              <w:pStyle w:val="Normal"/>
              <w:spacing w:lineRule="auto" w:line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410017, г. Саратов, ул. Белоглинская, 40</w:t>
            </w:r>
          </w:p>
          <w:p>
            <w:pPr>
              <w:pStyle w:val="Normal"/>
              <w:spacing w:lineRule="auto" w:line="240"/>
              <w:ind w:left="142" w:hanging="142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Почтовый адрес:</w:t>
            </w:r>
          </w:p>
          <w:p>
            <w:pPr>
              <w:pStyle w:val="Normal"/>
              <w:spacing w:lineRule="auto" w:line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410017, г. Саратов, ул. Белоглинская, 40</w:t>
            </w:r>
          </w:p>
          <w:p>
            <w:pPr>
              <w:pStyle w:val="Normal"/>
              <w:spacing w:lineRule="auto" w:line="240"/>
              <w:ind w:left="142" w:hanging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6454006283 КПП 644750001</w:t>
            </w:r>
          </w:p>
          <w:p>
            <w:pPr>
              <w:pStyle w:val="Normal"/>
              <w:spacing w:lineRule="auto" w:line="240"/>
              <w:ind w:left="142" w:hanging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ОГРН: 1026403349950</w:t>
            </w:r>
          </w:p>
          <w:p>
            <w:pPr>
              <w:pStyle w:val="Normal"/>
              <w:spacing w:lineRule="auto" w:line="240"/>
              <w:ind w:left="142" w:hanging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Саратовское отделение №8622 </w:t>
            </w:r>
          </w:p>
          <w:p>
            <w:pPr>
              <w:pStyle w:val="Normal"/>
              <w:spacing w:lineRule="auto" w:line="240"/>
              <w:ind w:left="142" w:hanging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ПАО «Сбербанк России»</w:t>
            </w:r>
          </w:p>
          <w:p>
            <w:pPr>
              <w:pStyle w:val="ListParagraph"/>
              <w:spacing w:lineRule="auto" w:line="240" w:before="0" w:after="0"/>
              <w:ind w:left="1080" w:hanging="108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р/сч 40702810656020101710</w:t>
            </w:r>
          </w:p>
          <w:p>
            <w:pPr>
              <w:pStyle w:val="ListParagraph"/>
              <w:spacing w:lineRule="auto" w:line="240" w:before="0" w:after="0"/>
              <w:ind w:left="1080" w:hanging="108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к/сч. 30101810500000000649</w:t>
            </w:r>
          </w:p>
          <w:p>
            <w:pPr>
              <w:pStyle w:val="ListParagraph"/>
              <w:spacing w:lineRule="auto" w:line="240" w:before="0" w:after="0"/>
              <w:ind w:left="1080" w:hanging="108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БИК 46311649</w:t>
            </w:r>
          </w:p>
          <w:p>
            <w:pPr>
              <w:pStyle w:val="Style31"/>
              <w:widowControl/>
              <w:spacing w:lineRule="auto" w:line="240"/>
              <w:rPr>
                <w:rStyle w:val="FontStyle16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5102" w:type="dxa"/>
            <w:tcBorders/>
            <w:shd w:fill="auto" w:val="clear"/>
          </w:tcPr>
          <w:p>
            <w:pPr>
              <w:pStyle w:val="Style41"/>
              <w:widowControl/>
              <w:rPr>
                <w:rStyle w:val="FontStyle16"/>
                <w:b/>
                <w:b/>
                <w:sz w:val="22"/>
                <w:szCs w:val="22"/>
              </w:rPr>
            </w:pPr>
            <w:r>
              <w:rPr>
                <w:rStyle w:val="FontStyle16"/>
                <w:b/>
                <w:sz w:val="22"/>
                <w:szCs w:val="22"/>
              </w:rPr>
              <w:t>«Исполнитель»:</w:t>
            </w:r>
          </w:p>
          <w:p>
            <w:pPr>
              <w:pStyle w:val="Style41"/>
              <w:widowControl/>
              <w:rPr>
                <w:rStyle w:val="FontStyle16"/>
                <w:b/>
                <w:b/>
                <w:sz w:val="22"/>
                <w:szCs w:val="22"/>
              </w:rPr>
            </w:pPr>
            <w:r>
              <w:rPr>
                <w:rStyle w:val="FontStyle16"/>
                <w:b/>
                <w:sz w:val="22"/>
                <w:szCs w:val="22"/>
              </w:rPr>
              <w:t>ООО МЦ «Стандарт»</w:t>
            </w:r>
          </w:p>
          <w:p>
            <w:pPr>
              <w:pStyle w:val="Style41"/>
              <w:widowControl/>
              <w:rPr>
                <w:rStyle w:val="FontStyle16"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 xml:space="preserve">410056, г. Саратов, ул. им. Чапаева В.И., 32/36 </w:t>
            </w:r>
          </w:p>
          <w:p>
            <w:pPr>
              <w:pStyle w:val="Style41"/>
              <w:widowControl/>
              <w:rPr>
                <w:rStyle w:val="FontStyle16"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>ОГРН 1116454007009</w:t>
            </w:r>
          </w:p>
          <w:p>
            <w:pPr>
              <w:pStyle w:val="Style41"/>
              <w:widowControl/>
              <w:rPr>
                <w:rStyle w:val="FontStyle16"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>р/с 40702810001090001379</w:t>
            </w:r>
          </w:p>
          <w:p>
            <w:pPr>
              <w:pStyle w:val="Style41"/>
              <w:widowControl/>
              <w:rPr>
                <w:rStyle w:val="FontStyle16"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>в филиале ПАО «БАНК УРАЛСИБ» в г. Уфа</w:t>
            </w:r>
          </w:p>
          <w:p>
            <w:pPr>
              <w:pStyle w:val="Style41"/>
              <w:widowControl/>
              <w:rPr>
                <w:rStyle w:val="FontStyle16"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>к/с 30101810600000000770</w:t>
            </w:r>
          </w:p>
          <w:p>
            <w:pPr>
              <w:pStyle w:val="Style41"/>
              <w:widowControl/>
              <w:rPr>
                <w:rStyle w:val="FontStyle16"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>БИК 048073770</w:t>
            </w:r>
          </w:p>
          <w:p>
            <w:pPr>
              <w:pStyle w:val="Style41"/>
              <w:widowControl/>
              <w:rPr>
                <w:rStyle w:val="FontStyle16"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>ИНН 6454112901 КПП 645401001</w:t>
            </w:r>
          </w:p>
          <w:p>
            <w:pPr>
              <w:pStyle w:val="Style41"/>
              <w:widowControl/>
              <w:rPr>
                <w:rStyle w:val="FontStyle16"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>ОКПО 69476532, ОКАТО 63401380000</w:t>
            </w:r>
          </w:p>
          <w:p>
            <w:pPr>
              <w:pStyle w:val="Style41"/>
              <w:widowControl/>
              <w:rPr>
                <w:rStyle w:val="FontStyle16"/>
                <w:b/>
                <w:b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>ОКТМО 63701000001</w:t>
            </w:r>
          </w:p>
        </w:tc>
      </w:tr>
    </w:tbl>
    <w:p>
      <w:pPr>
        <w:pStyle w:val="Style31"/>
        <w:widowControl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</w:p>
    <w:p>
      <w:pPr>
        <w:pStyle w:val="Style31"/>
        <w:widowControl/>
        <w:rPr>
          <w:sz w:val="22"/>
          <w:szCs w:val="22"/>
        </w:rPr>
      </w:pPr>
      <w:r>
        <w:rPr>
          <w:b/>
          <w:sz w:val="22"/>
          <w:szCs w:val="22"/>
        </w:rPr>
        <w:t>Генеральный директор                                                  Директор</w:t>
      </w:r>
    </w:p>
    <w:p>
      <w:pPr>
        <w:pStyle w:val="Style31"/>
        <w:widowControl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Style31"/>
        <w:widowControl/>
        <w:rPr>
          <w:b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</w:t>
      </w:r>
    </w:p>
    <w:p>
      <w:pPr>
        <w:pStyle w:val="Style31"/>
        <w:widowControl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Style31"/>
        <w:widowControl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_______________/ Козин С.В./                               _______________/ Гольбрайх Г.Е./</w:t>
      </w:r>
    </w:p>
    <w:p>
      <w:pPr>
        <w:pStyle w:val="Style31"/>
        <w:widowControl/>
        <w:rPr>
          <w:rStyle w:val="FontStyle12"/>
          <w:sz w:val="22"/>
          <w:szCs w:val="22"/>
        </w:rPr>
      </w:pPr>
      <w:r>
        <w:rPr>
          <w:sz w:val="22"/>
          <w:szCs w:val="22"/>
        </w:rPr>
        <w:t>М.П.                                                                                            М.П.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color w:val="000000"/>
        </w:rPr>
      </w:pPr>
      <w:r>
        <w:rPr>
          <w:color w:val="000000"/>
        </w:rPr>
      </w:r>
    </w:p>
    <w:p>
      <w:pPr>
        <w:pStyle w:val="Style31"/>
        <w:widowControl/>
        <w:jc w:val="right"/>
        <w:rPr>
          <w:rStyle w:val="FontStyle12"/>
          <w:szCs w:val="26"/>
        </w:rPr>
      </w:pPr>
      <w:r>
        <w:rPr>
          <w:szCs w:val="26"/>
        </w:rPr>
      </w:r>
    </w:p>
    <w:p>
      <w:pPr>
        <w:pStyle w:val="Style31"/>
        <w:widowControl/>
        <w:jc w:val="right"/>
        <w:rPr>
          <w:rStyle w:val="FontStyle12"/>
          <w:szCs w:val="26"/>
        </w:rPr>
      </w:pPr>
      <w:r>
        <w:rPr>
          <w:szCs w:val="26"/>
        </w:rPr>
      </w:r>
    </w:p>
    <w:p>
      <w:pPr>
        <w:pStyle w:val="Style31"/>
        <w:widowControl/>
        <w:jc w:val="right"/>
        <w:rPr>
          <w:rStyle w:val="FontStyle12"/>
          <w:szCs w:val="26"/>
        </w:rPr>
      </w:pPr>
      <w:r>
        <w:rPr>
          <w:szCs w:val="26"/>
        </w:rPr>
      </w:r>
    </w:p>
    <w:p>
      <w:pPr>
        <w:pStyle w:val="Normal"/>
        <w:suppressAutoHyphens w:val="true"/>
        <w:ind w:right="0" w:hanging="0"/>
        <w:jc w:val="center"/>
        <w:rPr>
          <w:b/>
          <w:b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 xml:space="preserve">                                                                                                     </w:t>
      </w:r>
    </w:p>
    <w:p>
      <w:pPr>
        <w:pStyle w:val="Normal"/>
        <w:suppressAutoHyphens w:val="true"/>
        <w:ind w:right="0" w:hanging="0"/>
        <w:jc w:val="center"/>
        <w:rPr>
          <w:b/>
          <w:b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ab/>
        <w:tab/>
        <w:tab/>
        <w:tab/>
        <w:tab/>
        <w:tab/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rStyle w:val="FontStyle12"/>
          <w:b/>
          <w:sz w:val="20"/>
          <w:szCs w:val="20"/>
        </w:rPr>
        <w:t xml:space="preserve">Приложение № 1 к Договору №_____ </w:t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rStyle w:val="FontStyle12"/>
          <w:b/>
          <w:sz w:val="20"/>
          <w:szCs w:val="20"/>
        </w:rPr>
        <w:t>от «____» __________ 2016  г.</w:t>
      </w:r>
    </w:p>
    <w:p>
      <w:pPr>
        <w:pStyle w:val="Style31"/>
        <w:widowControl/>
        <w:jc w:val="right"/>
        <w:rPr>
          <w:rStyle w:val="FontStyle12"/>
          <w:szCs w:val="26"/>
        </w:rPr>
      </w:pPr>
      <w:r>
        <w:rPr>
          <w:szCs w:val="26"/>
        </w:rPr>
      </w:r>
    </w:p>
    <w:p>
      <w:pPr>
        <w:pStyle w:val="Style51"/>
        <w:widowControl/>
        <w:jc w:val="center"/>
        <w:rPr>
          <w:rStyle w:val="FontStyle12"/>
          <w:b/>
          <w:b/>
          <w:szCs w:val="26"/>
        </w:rPr>
      </w:pPr>
      <w:r>
        <w:rPr>
          <w:rStyle w:val="FontStyle12"/>
          <w:b/>
          <w:szCs w:val="26"/>
        </w:rPr>
        <w:t>Протокол согласования стоимости медицинских осмотров, проводимых в</w:t>
      </w:r>
    </w:p>
    <w:p>
      <w:pPr>
        <w:pStyle w:val="Style51"/>
        <w:widowControl/>
        <w:jc w:val="center"/>
        <w:rPr>
          <w:rStyle w:val="FontStyle12"/>
          <w:b/>
          <w:b/>
          <w:szCs w:val="26"/>
        </w:rPr>
      </w:pPr>
      <w:r>
        <w:rPr>
          <w:rStyle w:val="FontStyle12"/>
          <w:b/>
          <w:szCs w:val="26"/>
        </w:rPr>
        <w:t>ООО МЦ «Стандарт»</w:t>
      </w:r>
    </w:p>
    <w:p>
      <w:pPr>
        <w:pStyle w:val="Style51"/>
        <w:widowControl/>
        <w:rPr>
          <w:rStyle w:val="FontStyle12"/>
          <w:szCs w:val="26"/>
        </w:rPr>
      </w:pPr>
      <w:r>
        <w:rPr>
          <w:szCs w:val="26"/>
        </w:rPr>
      </w:r>
    </w:p>
    <w:p>
      <w:pPr>
        <w:pStyle w:val="Style51"/>
        <w:widowControl/>
        <w:ind w:firstLine="612"/>
        <w:jc w:val="both"/>
        <w:rPr>
          <w:rStyle w:val="FontStyle12"/>
          <w:sz w:val="22"/>
          <w:szCs w:val="22"/>
        </w:rPr>
      </w:pPr>
      <w:r>
        <w:rPr>
          <w:rStyle w:val="FontStyle12"/>
          <w:sz w:val="22"/>
          <w:szCs w:val="22"/>
        </w:rPr>
        <w:t xml:space="preserve">Стороны пришли к соглашению о стоимости периодического медицинского осмотра 186 работников Заказчика и перечне исследований и осмотров врачами, составляющих содержание услуги по проведению предварительного медицинского осмотра. </w:t>
      </w:r>
    </w:p>
    <w:p>
      <w:pPr>
        <w:pStyle w:val="ListParagraph"/>
        <w:spacing w:lineRule="auto" w:line="240" w:before="0" w:after="0"/>
        <w:ind w:left="0" w:firstLine="612"/>
        <w:contextualSpacing/>
        <w:jc w:val="both"/>
        <w:rPr>
          <w:rStyle w:val="FontStyle12"/>
          <w:sz w:val="22"/>
        </w:rPr>
      </w:pPr>
      <w:r>
        <w:rPr>
          <w:rStyle w:val="FontStyle12"/>
          <w:sz w:val="22"/>
        </w:rPr>
        <w:t xml:space="preserve">Общая стоимость указанных услуг составляет </w:t>
      </w:r>
      <w:r>
        <w:rPr>
          <w:lang w:eastAsia="ar-SA"/>
        </w:rPr>
        <w:t>376 650 (Триста семьдесят шесть тысяч шестьсот пятьдесят) рублей 00 коп.</w:t>
      </w:r>
      <w:r>
        <w:rPr>
          <w:rStyle w:val="FontStyle12"/>
          <w:sz w:val="22"/>
        </w:rPr>
        <w:t xml:space="preserve"> Услуги НДС не облагаются (упрощенная система налогообложения).</w:t>
      </w:r>
    </w:p>
    <w:tbl>
      <w:tblPr>
        <w:tblW w:w="10485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0a0"/>
      </w:tblPr>
      <w:tblGrid>
        <w:gridCol w:w="4158"/>
        <w:gridCol w:w="1719"/>
        <w:gridCol w:w="1489"/>
        <w:gridCol w:w="1418"/>
        <w:gridCol w:w="1701"/>
      </w:tblGrid>
      <w:tr>
        <w:trPr>
          <w:trHeight w:val="51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исследований и осмотров врачами, составляющих содержание услуги по проведению периодического медицинского осмотра</w:t>
            </w:r>
          </w:p>
        </w:tc>
        <w:tc>
          <w:tcPr>
            <w:tcW w:w="17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Единица измерения</w:t>
            </w:r>
          </w:p>
        </w:tc>
        <w:tc>
          <w:tcPr>
            <w:tcW w:w="14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Цена за единицу, рублей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Стоимость, рублей</w:t>
            </w:r>
          </w:p>
        </w:tc>
      </w:tr>
      <w:tr>
        <w:trPr>
          <w:trHeight w:val="510" w:hRule="atLeast"/>
        </w:trPr>
        <w:tc>
          <w:tcPr>
            <w:tcW w:w="1048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Проведение исследований в рамках медицинского осмотра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анализ крови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анализ мочи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Глюкоза крови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Холестерин крови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Электрокардиограмма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Аудиометрия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функции  вестибулярного анализатора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Острота зрения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Поля зрения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Цветоощущение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Биомикроскопия сред глаза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Офтальмотонометрия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Рефрактометрия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аккомодации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бинокулярного зрения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Офтальмоскопия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Спирометрия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Ретикулоциты</w:t>
            </w:r>
          </w:p>
        </w:tc>
        <w:tc>
          <w:tcPr>
            <w:tcW w:w="17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крови на сифилис методом КСР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на я/гильминтов и энтеробиоз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из зева  на стафилококк</w:t>
            </w:r>
          </w:p>
        </w:tc>
        <w:tc>
          <w:tcPr>
            <w:tcW w:w="17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из носа на стафилококк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Мазки на цитологическое (атипические клетки) исследование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Мазки на бактериологическое (на флору) исследование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УЗИ  молочных желез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</w:tr>
      <w:tr>
        <w:trPr>
          <w:trHeight w:val="491" w:hRule="atLeast"/>
        </w:trPr>
        <w:tc>
          <w:tcPr>
            <w:tcW w:w="1048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Осмотр врачами в рамках медицинского осмотра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 -офтальмолог</w:t>
            </w:r>
          </w:p>
        </w:tc>
        <w:tc>
          <w:tcPr>
            <w:tcW w:w="17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Врач- хирург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Врач- невролог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 - профпатолог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 - оториноларинголог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 - дерматовенеролог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Врач-гинеколог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Врач-стоматолог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Усл.ед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Врач- терапевт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Врач- психиатр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Врач- нарколог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Усл.ед.</w:t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37200</w:t>
            </w:r>
          </w:p>
        </w:tc>
      </w:tr>
      <w:tr>
        <w:trPr>
          <w:trHeight w:val="480" w:hRule="atLeast"/>
        </w:trPr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</w:rPr>
              <w:t xml:space="preserve">ИТОГО СО СКИДКОЙ </w:t>
            </w:r>
          </w:p>
        </w:tc>
        <w:tc>
          <w:tcPr>
            <w:tcW w:w="171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48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376 650</w:t>
            </w:r>
          </w:p>
        </w:tc>
      </w:tr>
    </w:tbl>
    <w:p>
      <w:pPr>
        <w:pStyle w:val="Normal"/>
        <w:suppressAutoHyphens w:val="true"/>
        <w:ind w:firstLine="702"/>
        <w:jc w:val="both"/>
        <w:rPr>
          <w:b/>
          <w:b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 xml:space="preserve">Итого: </w:t>
      </w:r>
      <w:r>
        <w:rPr>
          <w:rStyle w:val="FontStyle12"/>
          <w:b/>
          <w:sz w:val="22"/>
          <w:szCs w:val="22"/>
        </w:rPr>
        <w:t xml:space="preserve"> </w:t>
      </w:r>
      <w:r>
        <w:rPr>
          <w:b/>
          <w:lang w:eastAsia="ar-SA"/>
        </w:rPr>
        <w:t>376 650 (Триста семьдесят шесть тысяч шестьсот пятьдесят) рублей 00 коп.,</w:t>
      </w:r>
      <w:r>
        <w:rPr>
          <w:rStyle w:val="FontStyle12"/>
          <w:b/>
          <w:sz w:val="22"/>
          <w:szCs w:val="22"/>
        </w:rPr>
        <w:t xml:space="preserve"> без НДС</w:t>
      </w:r>
    </w:p>
    <w:p>
      <w:pPr>
        <w:pStyle w:val="Style17"/>
        <w:widowControl/>
        <w:jc w:val="center"/>
        <w:rPr>
          <w:rStyle w:val="FontStyle11"/>
          <w:bCs/>
          <w:szCs w:val="26"/>
        </w:rPr>
      </w:pPr>
      <w:r>
        <w:rPr>
          <w:bCs/>
          <w:szCs w:val="26"/>
        </w:rPr>
      </w:r>
    </w:p>
    <w:p>
      <w:pPr>
        <w:pStyle w:val="Style17"/>
        <w:widowControl/>
        <w:jc w:val="center"/>
        <w:rPr>
          <w:rStyle w:val="FontStyle11"/>
          <w:bCs/>
          <w:szCs w:val="26"/>
        </w:rPr>
      </w:pPr>
      <w:r>
        <w:rPr>
          <w:bCs/>
          <w:szCs w:val="26"/>
        </w:rPr>
      </w:r>
    </w:p>
    <w:p>
      <w:pPr>
        <w:pStyle w:val="Style17"/>
        <w:widowControl/>
        <w:jc w:val="center"/>
        <w:rPr>
          <w:rStyle w:val="FontStyle11"/>
          <w:bCs/>
          <w:szCs w:val="26"/>
        </w:rPr>
      </w:pPr>
      <w:r>
        <w:rPr>
          <w:bCs/>
          <w:szCs w:val="26"/>
        </w:rPr>
      </w:r>
    </w:p>
    <w:p>
      <w:pPr>
        <w:pStyle w:val="Style17"/>
        <w:widowControl/>
        <w:jc w:val="center"/>
        <w:rPr>
          <w:rStyle w:val="FontStyle11"/>
          <w:bCs/>
          <w:szCs w:val="26"/>
        </w:rPr>
      </w:pPr>
      <w:r>
        <w:rPr>
          <w:bCs/>
          <w:szCs w:val="26"/>
        </w:rPr>
      </w:r>
    </w:p>
    <w:p>
      <w:pPr>
        <w:pStyle w:val="Style17"/>
        <w:widowControl/>
        <w:jc w:val="center"/>
        <w:rPr>
          <w:rStyle w:val="FontStyle11"/>
          <w:bCs/>
          <w:szCs w:val="26"/>
        </w:rPr>
      </w:pPr>
      <w:r>
        <w:rPr>
          <w:rStyle w:val="FontStyle11"/>
          <w:bCs/>
          <w:szCs w:val="26"/>
        </w:rPr>
        <w:t>Подписи сторон:</w:t>
      </w:r>
    </w:p>
    <w:p>
      <w:pPr>
        <w:pStyle w:val="Style17"/>
        <w:widowControl/>
        <w:rPr>
          <w:rStyle w:val="FontStyle11"/>
          <w:bCs/>
          <w:szCs w:val="26"/>
        </w:rPr>
      </w:pPr>
      <w:r>
        <w:rPr>
          <w:bCs/>
          <w:szCs w:val="26"/>
        </w:rPr>
      </w:r>
    </w:p>
    <w:p>
      <w:pPr>
        <w:pStyle w:val="Style31"/>
        <w:widowControl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ЗАКАЗЧИК:                                                                                </w:t>
        <w:tab/>
        <w:t xml:space="preserve">   ИСПОЛНИТЕЛЬ:</w:t>
      </w:r>
    </w:p>
    <w:p>
      <w:pPr>
        <w:pStyle w:val="Style31"/>
        <w:widowControl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Генеральный   директор  ___________С.В.Козин                      Директор__________            Гольбрайх Г.Е.</w:t>
      </w:r>
    </w:p>
    <w:p>
      <w:pPr>
        <w:pStyle w:val="Style31"/>
        <w:widowControl/>
        <w:rPr>
          <w:b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</w:t>
      </w:r>
    </w:p>
    <w:p>
      <w:pPr>
        <w:pStyle w:val="Style31"/>
        <w:widowControl/>
        <w:rPr>
          <w:rStyle w:val="FontStyle12"/>
          <w:sz w:val="20"/>
          <w:szCs w:val="20"/>
        </w:rPr>
      </w:pPr>
      <w:r>
        <w:rPr>
          <w:sz w:val="20"/>
          <w:szCs w:val="20"/>
        </w:rPr>
      </w:r>
    </w:p>
    <w:p>
      <w:pPr>
        <w:pStyle w:val="Style31"/>
        <w:widowControl/>
        <w:rPr>
          <w:sz w:val="20"/>
          <w:szCs w:val="20"/>
        </w:rPr>
      </w:pPr>
      <w:r>
        <w:rPr>
          <w:sz w:val="20"/>
          <w:szCs w:val="20"/>
        </w:rPr>
        <w:t xml:space="preserve">М.П.                                                                                                 </w:t>
        <w:tab/>
        <w:tab/>
        <w:t>М.П.</w:t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bookmarkStart w:id="0" w:name="_GoBack"/>
      <w:bookmarkEnd w:id="0"/>
      <w:r>
        <w:rPr>
          <w:rStyle w:val="FontStyle12"/>
          <w:b/>
          <w:sz w:val="20"/>
          <w:szCs w:val="20"/>
        </w:rPr>
        <w:t xml:space="preserve">Приложение № 2 к Договору №_____ </w:t>
      </w:r>
    </w:p>
    <w:p>
      <w:pPr>
        <w:pStyle w:val="Style31"/>
        <w:widowControl/>
        <w:jc w:val="right"/>
        <w:rPr>
          <w:rStyle w:val="FontStyle12"/>
          <w:b/>
          <w:b/>
          <w:sz w:val="20"/>
          <w:szCs w:val="20"/>
        </w:rPr>
      </w:pPr>
      <w:r>
        <w:rPr>
          <w:rStyle w:val="FontStyle12"/>
          <w:b/>
          <w:sz w:val="20"/>
          <w:szCs w:val="20"/>
        </w:rPr>
        <w:t>от «____» __________ 2016  г.</w:t>
      </w:r>
    </w:p>
    <w:p>
      <w:pPr>
        <w:pStyle w:val="Style31"/>
        <w:widowControl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yle31"/>
        <w:widowControl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С П И С О К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персонала ЗАО СПГЭС, подлежащего периодическому медосмотру согласно приказа 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Министерства здравоохранения и соц.развития РФ от 12.04.2011 г. № 302н на 2016 год</w:t>
      </w:r>
    </w:p>
    <w:tbl>
      <w:tblPr>
        <w:tblW w:w="10740" w:type="dxa"/>
        <w:jc w:val="left"/>
        <w:tblInd w:w="-147" w:type="dxa"/>
        <w:tblBorders>
          <w:top w:val="single" w:sz="4" w:space="0" w:color="00000A"/>
          <w:left w:val="single" w:sz="4" w:space="0" w:color="00000A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93"/>
        <w:gridCol w:w="1134"/>
        <w:gridCol w:w="1560"/>
        <w:gridCol w:w="1386"/>
        <w:gridCol w:w="1134"/>
        <w:gridCol w:w="2125"/>
        <w:gridCol w:w="1274"/>
        <w:gridCol w:w="1132"/>
      </w:tblGrid>
      <w:tr>
        <w:trPr>
          <w:trHeight w:val="680" w:hRule="atLeast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№</w:t>
            </w:r>
          </w:p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п/п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Ф.И.О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Занимаемая должность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Подразделе</w:t>
            </w:r>
          </w:p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Дата</w:t>
            </w:r>
          </w:p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рождения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Наименование вредных и (или) опасных производственных факторов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Пункт Приказа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Периодичность осмотров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Агеенко Александр Викторович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25.06.1985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Дмитрий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31.08.1991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 Антон Евгеньевич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28.08.1982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Андриюк Сергей Петрович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03.04.1962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Андриюк Олег Сергеевич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07.02.19</w:t>
            </w:r>
            <w:r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Аржников Иван Сергеевич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10.09.1993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Асеев Александр Николаевич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31.08.1973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Калеев Александр Вадимович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25.05.1975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Костюченко Евгений Сергеевич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24.04.1992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Козин Сергей Васильевич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09.05.1955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Козочкин Александр Николаевич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27.11.1976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Краснов Дмитрий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19.10.1974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Маков Владимир Николаевич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24.09.1974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Масленников Вячеслав Викторович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07.03.1963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Неврюев Яков Иванович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01.05.1985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Парусинов Денис Николаевич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17.06.1974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Рогов Виктор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29.03.1984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атвалдиев Арман Муратович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28.09.1991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Сладкомедов Владимир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03.07.1986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Таутинов Амангали Алевтинович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03.10.1995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Утешев Арман Сераккалие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18.06.1992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Ушаков Дмитрий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21.09.1987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Хусаинов Расулжон Абдуллаевич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01.09.1963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Якин Алексей Вячеславович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распределительных сетей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район сетей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15.05.1983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Глухов Антон Константинович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05.07.1988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Гонюхин Антон Дмитриевич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Данилин Роман Григорьевич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14.07.1991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Дьяченко Сергей Владимиро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22.09.1967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 Денис Владимиро 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18.06.1973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Игнатьев Алексей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19.03.1970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 Александр Владимиро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23.08.1986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Камзин Александр Владимиро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26.12.1972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Кирьянов Михаил Михайлових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13.03.1989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Локтев Сергей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17.11.1983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Митрофанов Иван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18.08.1977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Неверов Павел Витальевич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22.04.1992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Орлов Кирилл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20.10.1985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 Евгений Сергеевич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11.01.1987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Платонов Юрий Вячеславович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06.01.1969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Рогожин Дмитрий Сергеевич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27.08.1982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Сафаралиев Чингиз Алимовсум-Оглы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11.12.1954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Семенов Павел Алексеевич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15.01.1985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Сидоров Александр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02.10.1964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Стрелков Вячеслав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01.09.1971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Тихомиров Игорь Валентино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15.08.1971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Турусбеков Пирмахамбет Калдибеко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01.11.1955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Ушаков Виктор Павлович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08.04.1963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Федотов Владимир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26.07.1991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Филимонов Сергей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16.03.1969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Шугурин Алексей Владимирович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09.02.1967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Якунин Владимир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Оперативно-диспетчерская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08.01.1959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Игнатьев Андрей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коммерческой диспетчеризации Службы транспорта электрической энергии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19.03.1970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Востриков Игорь Геннадьевич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коммерческой диспетчеризации Службы транспорта электрической энергии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16.09.1968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Гаврилин Геннадий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ОВБ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коммерческой диспетчеризации Службы транспорта электрической энергии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13.02.1962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Обливанцев Сергей Александро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системный администратор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ных технологий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23.10.1984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Неионизирующее излучение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3.2.2.4.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 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Абсалямов Рустям Шамильевич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испытаниям .и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17.10.1960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Афонин Станислав Сергеевич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эл.монтер по ремонту аппаратуры релейной защиты и автоматики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03.06.1989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Белкин Дмитрий Петрович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испытаниям 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11.12.1975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Воинов Павел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испытаниям 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.05.1977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Головко Сергей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испытаниям .и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24.01.1978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Еремин Александр Петрович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испытаниям .и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09.01.1971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Ершов Дмитрий Михайлович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испытаниям 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18.12.1987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Желев Андрей Петрович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релейной защите и автоматике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15.07.1965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 Александр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 по релейной защите 1 категории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10.06.1956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Ионкин Виталий Сергеевич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испытаниям .и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27.07.1984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Княжев Михаил Евгеньевич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испытаниям .и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25.10.1962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Косолапов Владимир Григорьевич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 по ремонту  трансформаторов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29.01.1950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Смеси углеводородов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Масла минеральные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1.3.5. Прил. 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Кулагин Василий Валерьевич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испытаниям 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13.06.1979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Левин Андрей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электрослесарь по ремонту оборудования распределительных устройств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10.03.1964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Смеси углеводородов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Масла минеральные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1.3.5. Прил. 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Лепешкин Александр Юрьевич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электрослесарь по ремонту оборудования распределительных устройств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10.01.1986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Смеси углеводородов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Масла минеральные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1.3.5. Прил. 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Павелкин Никита Константинович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релейной защите и автоматике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20.07.1988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Плужник Александр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испытаниям 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28.04.1995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Смирнов Алексей Геннадьевич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электрослесарь по ремонту оборудования распределительных устройств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22.02.1972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Смеси углеводородов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Масла минеральные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1.3.5. Прил. 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Соломин Михаил Валерьевич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грозозащите и изоляции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02.07.1978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Соседов Игорь Сергеевич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испытаниям .и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21.01.1970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Ураков Сергей Антонович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эл.монтер по ремонту аппаратуры релейной защиты и автоматики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12.05.1963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Фролкин Михаил Павлович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испытаниям .и измерениям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РЗАИТ, изоляции и защиты от перенапряже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11.12.1975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оперативному обслуживанию, испытаниям и измерениям в действующих эл.установок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Ваньков Дмитрий Александрович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2 категории (группа АСРР)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19.09.1984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Волков Сергей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ремонту и обслуживанию аппаратуры и устройств связи (группа АИТ)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14.11.1956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Вертянкин Иван Иванович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контрольно-измерительным приборам и автоматике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18.02.1956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Вилякин Геннадий Юрьевич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11.12.1954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Зобнин Александр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16.09.1976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 Александр Павлович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23.09.1956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Ильин Николай Петрович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контрольно-измерительным приборам и автоматике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27.10.1945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Кочнев Герман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диспетчерского оборудования и телеавтоматики (группа АИТ)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09.10.1990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Картушов Анатолий Юрьевич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29.06.1980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Сергец Борисович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22.06.1961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Кошкин Константин Дмитриевич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22.01.1993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Марычев Сергей Иванович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контрольно-измерительным приборам и автоматике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04.04.1973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Нарышкин Олег Геннадьевич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12.07.1964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Савонин Владимир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01.04.1980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Синяков Владимир Валентино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08.03.1955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Фатеев Антон Юрьевич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2 категории (группа АСКРР)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20.06.1993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высоте, верхолазные работы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Филин Александр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12.08.1971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Ярощук Сергей Бориславович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эксплуатации электрических счетчиков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Метрологичес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служба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22.06.1963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2 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Абрамов Василий Васильевич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28.09.1956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Абрамов Григорий Антонович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29.11.1957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Аубекеров Гайнула Зинулович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12.09.1981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Абисов Андрей Урнгалиевич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31.07.1975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Агеев Сергей Павлович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12.10.1964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Балахнин Александр Юрьевич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22.05.1980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Бурыкин Максим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16.06.1981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Бурцев Алексей Вячеславович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02.04.1970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Варюшин Валерий Юрьевич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12.04.1966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Вирт Игорь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03.05.1976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Галанов Владимир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06.12.1958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Горшков Владимир Михайлович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19.07.1953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Головлев Андрей Васильевич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22.11.1964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 Александр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09.04.1982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Гордеев Андрей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17.11.1969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Дьяченко Юрий Иванович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26.08.1959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Дедков Максим Леонидович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ремонту автомобилей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27.04.1982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 оксиды, кислоты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 алифатические предельные, непредельные, циклические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П.1.2.32.1,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1.2.45.1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Дорохов Виктор Борисович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26.05.1960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Дубинин Владимир Иванович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09.04.1954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«Д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Елизаров Владислав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20.02.1962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Егоров Павел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10.07.1954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Занозин Николай Яковлевич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01.04.1949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Запевалов Виктор Васильевич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29.05.1961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Заболотько Александр Сергеевич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13.07.1966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Закиров Радий Шарифулае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24.09.1980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Золотов Михаил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17.08.1986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Иконников Денис Сергеевич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ремонту автомобилей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07.12.1991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 оксиды, кислоты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 алифатические предельные, непредельные, циклические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П.1.2.32.1,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1.2.45.1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Кабанов Александр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13.06.1956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Кандрашкин Олег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26.10.1963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Кирьянов Анатолий Иванович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14.03.1956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Клопов Сергей Михайлович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08.10.1953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Кузин Олег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01.02.1970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Кулагин Евгений Павлович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10.06.1978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Капцов Алексей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ремонту  автомобилей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15.04.1981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Серы оксиды, кислоты</w:t>
            </w:r>
          </w:p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Углеводороды алифатические предельные, непредельные, циклические</w:t>
            </w:r>
          </w:p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П.1.2.32.1,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1.2.45.1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Кликушин Юрий Сергеевич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21.08.1986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Кустов Сергей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рем. а/м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16.08.1971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 оксиды, кислоты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 алифатические предельные, непредельные, циклические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П.1.2.32.1,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1.2.45.1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Карпович Анатолий Иосифович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ремонту автомобилей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13.06.1961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 оксиды, кислоты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 алифатические предельные, непредельные, циклические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Сварочные аэрозоли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Аэрозоли абразивные и абразивосодержащие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П.1.2.32.1,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1.2.45.1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П.1.1.4.8.2.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1.1.4.5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 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Котков Олег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15.09.1986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Кухарев Сергей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27.03.1987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 Андрей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11.06.1973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Липатов Владимир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02.12.1955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Липатов Николай Владимирович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16.01.1979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Либерцев Анатолий Геннадьевич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07.12.1980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Лобанов Анатолий Михайлович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18.09.1967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Малышев Владимир Витальевич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07.05.1987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Мавлютов Раис Рашитович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15.08.1955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Мясников Павел Федорович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05.01.1965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Морозов Николай Георгиевич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12.11.1946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Мурзагалиев Роман Акуангалиевич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машинист экскаватора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05.02.1981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тракторами и другими самоходными машинами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П.27.13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Нестеренко Александр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машинист крана 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автомобильного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27.07.1960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тракторами и другими самоходными машинами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П.27.13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Обыденной Алексей Константинович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11.01.1953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Орлов Тимофей Евгеньевич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19.05.1968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Пеликов Виталий Леонидович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ремонту  автомобилей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22.09.1965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 оксиды, кислоты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 алифатические предельные, непредельные, циклические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П.1.2.32.1,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1.2.45.1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Попов Михаил Брониславович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электрогазосварщик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28.04.1962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Производственный шум, физические перегрузки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Сварочные аэрозоли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П.4.1, 3.5 Прил 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П.1.1.4.8.2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Панченко Николай Александрович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07.12.1962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Пестряков Владимир александрович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машинист автовышки и автогидроподъемника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26.05.1992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Полегаев Владимир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05.07.1958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Порваткин Станислав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26.10.1977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Пояркин Иван Алексеевич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10.02.1958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Пресняков Илья Геннадьевич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19.09.1979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Пшеничнов Алексей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03.03.1966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Резниченко Виталий Дмитриевич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ремонту  автомобилей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14.03.1955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 оксиды, кислоты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 алифатические предельные, непредельные, циклические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П.1.2.32.1,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1.2.45.1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Рудаков Вадим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20.10.1971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Сартанов Серек Иванович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12.05.1963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Седов Георгий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ремонту  автомобилей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28.04.1956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 оксиды, кислоты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 алифатические предельные, непредельные, циклические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П.1.2.32.1,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1.2.45.1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Смолин Павел Иванович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13.05.1971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Сварочные аэрозоли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1.1.4.8.2 Прил.1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Семидянкин Владимир Дмитриевич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25.11.1957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Симоненко Юрий Александро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24.07.1979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Титаренко Сергей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28.10.1958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Филатов Владимир Вячеславович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17.07.1961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Федотов Владимир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машинист крана автомобильного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12.10.1969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Хабиев Рустям Мунирович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25.04.1964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Чиков Вячеслав Витальевич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24.10.1971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Швачкин Константин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26.07.1973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Шаламанов Тлевалда Насипкалиевич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машинист экскаватора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30.05.1971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тракторами и другими самоходными машинами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П.27.13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 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Шамрай Владимир Николаевич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машинист автовышки и автогидроподъемника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10.07.1957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«С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П.27.6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Щетинин Игорь Викторович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17.12.1991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 Владимир Анатольевич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02.06.1963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Юналиев Зиннор Махмутович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по ремонту автомобилей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20.07.1991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 оксиды, кислоты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 алифатические предельные, непредельные, циклические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Сварочные аэрозоли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Аэрозоли абразивные и абразивосодержащие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П.1.2.32.1,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1.2.45.1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П.1.1.4.8.2.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1.1.4.5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 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 Евгений Валерьевич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автомобиля</w:t>
            </w: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Автотранспортный цех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08.09.1988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транспортными средствами категории «В »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П.27.3 Прил.2 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года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Власов Анатолий Геннадьевич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электрогазосвар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щик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Хозяйственный отдел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19.07.1962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Производственный шум, физические перегрузки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Сварочные аэрозоли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П.4.1, 3.5 Прил 1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П.1.1.4.8.2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Громаков Владимир Владимиро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ремонту и обслуживанию электрооборудования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Хозяйственный отдел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11.04.1955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2 года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Ноздров Сергей Львович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 по ремонту и обслуживанию электрооборудования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Хозяйственный отдел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16.08.1973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обслуживанию и ремонту действующих электроустановок с напряжением 42 В и выше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Прил.2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 2 года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Злобин Владимир Васильевич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кухонный рабочий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29.10.1956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Прил.2 п.15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организа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циях обществен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ного питания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Ковалева Елена Григорьевна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кладовщик-экспедитор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08.04.1964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Прил.2 п.15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организа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циях обществен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ного питания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Кольченко Людмила Сергеевна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повар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18.07.1996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Прил.2 п.15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организа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циях обществен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ного питания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Мамедова Светлана Александровна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повар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15.02.1963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Прил.2 п.15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организа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циях обществен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ного питания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Филичкина Наталья Геннадьевна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производством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24.09.1973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Прил.2 п.15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организа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циях обществен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ного питания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Альфия Эиповна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повар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03.12.1992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Прил.2 п.15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организа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циях обществен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ного питания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Чичерова Марина Сергеевна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повар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13.07.1985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Прил.2 п.15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организа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циях обществен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ного питания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4" w:space="0" w:color="00000A"/>
              <w:insideH w:val="single" w:sz="6" w:space="0" w:color="000001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>
        <w:trPr/>
        <w:tc>
          <w:tcPr>
            <w:tcW w:w="993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6" w:space="0" w:color="000001"/>
              <w:insideH w:val="single" w:sz="4" w:space="0" w:color="00000A"/>
              <w:insideV w:val="single" w:sz="6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Чичерова Наталия Александровна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мойщик посуды</w:t>
            </w:r>
          </w:p>
        </w:tc>
        <w:tc>
          <w:tcPr>
            <w:tcW w:w="1386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26.01.1958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Прил.2 п.15</w:t>
            </w:r>
          </w:p>
        </w:tc>
        <w:tc>
          <w:tcPr>
            <w:tcW w:w="1274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организа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циях обществен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ного питания</w:t>
            </w:r>
          </w:p>
        </w:tc>
        <w:tc>
          <w:tcPr>
            <w:tcW w:w="1132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</w:tbl>
    <w:p>
      <w:pPr>
        <w:pStyle w:val="Style17"/>
        <w:widowControl/>
        <w:jc w:val="center"/>
        <w:rPr>
          <w:rStyle w:val="FontStyle11"/>
          <w:bCs/>
          <w:szCs w:val="26"/>
        </w:rPr>
      </w:pPr>
      <w:r>
        <w:rPr>
          <w:rStyle w:val="FontStyle11"/>
          <w:bCs/>
          <w:szCs w:val="26"/>
        </w:rPr>
        <w:t>Подписи сторон:</w:t>
      </w:r>
    </w:p>
    <w:p>
      <w:pPr>
        <w:pStyle w:val="Style17"/>
        <w:widowControl/>
        <w:rPr>
          <w:rStyle w:val="FontStyle11"/>
          <w:bCs/>
          <w:szCs w:val="26"/>
        </w:rPr>
      </w:pPr>
      <w:r>
        <w:rPr>
          <w:bCs/>
          <w:szCs w:val="26"/>
        </w:rPr>
      </w:r>
    </w:p>
    <w:p>
      <w:pPr>
        <w:pStyle w:val="Style31"/>
        <w:widowControl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ЗАКАЗЧИК:                                                                                </w:t>
        <w:tab/>
        <w:t xml:space="preserve">   ИСПОЛНИТЕЛЬ:</w:t>
      </w:r>
    </w:p>
    <w:p>
      <w:pPr>
        <w:pStyle w:val="Style31"/>
        <w:widowControl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yle31"/>
        <w:widowControl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Генеральный   директор  ___________С.В.Козин                      Директор__________            Гольбрайх Г.Е.</w:t>
      </w:r>
    </w:p>
    <w:p>
      <w:pPr>
        <w:pStyle w:val="Style31"/>
        <w:widowControl/>
        <w:rPr>
          <w:b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</w:t>
      </w:r>
    </w:p>
    <w:p>
      <w:pPr>
        <w:pStyle w:val="Style31"/>
        <w:widowControl/>
        <w:rPr/>
      </w:pPr>
      <w:r>
        <w:rPr>
          <w:sz w:val="20"/>
          <w:szCs w:val="20"/>
        </w:rPr>
        <w:t xml:space="preserve">М.П.                                                                                                 </w:t>
        <w:tab/>
        <w:tab/>
        <w:t>М.П.</w:t>
      </w:r>
    </w:p>
    <w:sectPr>
      <w:headerReference w:type="default" r:id="rId2"/>
      <w:footerReference w:type="default" r:id="rId3"/>
      <w:type w:val="nextPage"/>
      <w:pgSz w:w="11906" w:h="16838"/>
      <w:pgMar w:left="720" w:right="720" w:header="720" w:top="777" w:footer="720" w:bottom="77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27</w:t>
    </w:r>
    <w:r>
      <w:fldChar w:fldCharType="end"/>
    </w:r>
  </w:p>
  <w:p>
    <w:pPr>
      <w:pStyle w:val="Style1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0"/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b/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b/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b/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b/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b/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b/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b/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b/>
        <w:rFonts w:ascii="Times New Roman" w:hAnsi="Times New Roman" w:cs="Times New Roman"/>
      </w:rPr>
    </w:lvl>
  </w:abstractNum>
  <w:abstractNum w:abstractNumId="2">
    <w:lvl w:ilvl="0">
      <w:start w:val="1"/>
      <w:numFmt w:val="decimal"/>
      <w:lvlText w:val="%1"/>
      <w:lvlJc w:val="left"/>
      <w:pPr>
        <w:ind w:left="360" w:hanging="360"/>
      </w:pPr>
      <w:rPr>
        <w:sz w:val="20"/>
        <w:b/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sz w:val="20"/>
        <w:b/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0"/>
        <w:b/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sz w:val="20"/>
        <w:b/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sz w:val="20"/>
        <w:b/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sz w:val="20"/>
        <w:b/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sz w:val="20"/>
        <w:b/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z w:val="20"/>
        <w:b/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sz w:val="20"/>
        <w:b/>
        <w:rFonts w:ascii="Times New Roman" w:hAnsi="Times New Roman" w:cs="Times New Roman"/>
      </w:rPr>
    </w:lvl>
  </w:abstractNum>
  <w:abstractNum w:abstractNumId="3">
    <w:lvl w:ilvl="0">
      <w:start w:val="2"/>
      <w:numFmt w:val="decimal"/>
      <w:lvlText w:val="%1."/>
      <w:lvlJc w:val="left"/>
      <w:pPr>
        <w:ind w:left="369" w:hanging="369"/>
      </w:pPr>
      <w:rPr>
        <w:sz w:val="20"/>
        <w:b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9" w:hanging="369"/>
      </w:pPr>
      <w:rPr>
        <w:sz w:val="20"/>
        <w:b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0"/>
        <w:b/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sz w:val="20"/>
        <w:b/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sz w:val="20"/>
        <w:b/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sz w:val="20"/>
        <w:b/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sz w:val="20"/>
        <w:b/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sz w:val="20"/>
        <w:b/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sz w:val="20"/>
        <w:b/>
        <w:rFonts w:ascii="Times New Roman" w:hAnsi="Times New Roman" w:cs="Times New Roman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8"/>
      <w:numFmt w:val="decimal"/>
      <w:lvlText w:val="%1."/>
      <w:lvlJc w:val="left"/>
      <w:pPr>
        <w:ind w:left="360" w:hanging="360"/>
      </w:pPr>
      <w:rPr>
        <w:sz w:val="20"/>
        <w:b/>
        <w:rFonts w:ascii="Times New Roman" w:hAnsi="Times New Roman" w:cs="Times New Roman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sz w:val="20"/>
        <w:b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b/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0"/>
        <w:b/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0"/>
        <w:b/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0"/>
        <w:b/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0"/>
        <w:b/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0"/>
        <w:b/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0"/>
        <w:b/>
        <w:rFonts w:ascii="Times New Roman" w:hAnsi="Times New Roman" w:cs="Times New Roman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Classic 1" w:locked="1" w:uiPriority="0" w:semiHidden="0" w:unhideWhenUsed="0"/>
    <w:lsdException w:name="Balloon Text" w:locked="1" w:uiPriority="0" w:semiHidden="0" w:unhideWhenUsed="0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54d06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99"/>
    <w:semiHidden/>
    <w:qFormat/>
    <w:rPr/>
  </w:style>
  <w:style w:type="character" w:styleId="FontStyle11" w:customStyle="1">
    <w:name w:val="Font Style11"/>
    <w:uiPriority w:val="99"/>
    <w:qFormat/>
    <w:rsid w:val="00d54d06"/>
    <w:rPr>
      <w:rFonts w:ascii="Times New Roman" w:hAnsi="Times New Roman"/>
      <w:b/>
      <w:sz w:val="26"/>
    </w:rPr>
  </w:style>
  <w:style w:type="character" w:styleId="FontStyle12" w:customStyle="1">
    <w:name w:val="Font Style12"/>
    <w:uiPriority w:val="99"/>
    <w:qFormat/>
    <w:rsid w:val="00d54d06"/>
    <w:rPr>
      <w:rFonts w:ascii="Times New Roman" w:hAnsi="Times New Roman"/>
      <w:sz w:val="26"/>
    </w:rPr>
  </w:style>
  <w:style w:type="character" w:styleId="FontStyle13" w:customStyle="1">
    <w:name w:val="Font Style13"/>
    <w:uiPriority w:val="99"/>
    <w:qFormat/>
    <w:rsid w:val="00d54d06"/>
    <w:rPr>
      <w:rFonts w:ascii="Times New Roman" w:hAnsi="Times New Roman"/>
      <w:b/>
      <w:sz w:val="22"/>
    </w:rPr>
  </w:style>
  <w:style w:type="character" w:styleId="FontStyle14" w:customStyle="1">
    <w:name w:val="Font Style14"/>
    <w:uiPriority w:val="99"/>
    <w:qFormat/>
    <w:rsid w:val="00d54d06"/>
    <w:rPr>
      <w:rFonts w:ascii="Times New Roman" w:hAnsi="Times New Roman"/>
      <w:sz w:val="22"/>
    </w:rPr>
  </w:style>
  <w:style w:type="character" w:styleId="Style11">
    <w:name w:val="Интернет-ссылка"/>
    <w:basedOn w:val="DefaultParagraphFont"/>
    <w:uiPriority w:val="99"/>
    <w:rsid w:val="00d54d06"/>
    <w:rPr>
      <w:rFonts w:cs="Times New Roman"/>
      <w:color w:val="0066CC"/>
      <w:u w:val="single"/>
    </w:rPr>
  </w:style>
  <w:style w:type="character" w:styleId="FontStyle15" w:customStyle="1">
    <w:name w:val="Font Style15"/>
    <w:uiPriority w:val="99"/>
    <w:qFormat/>
    <w:rsid w:val="00ad0575"/>
    <w:rPr>
      <w:rFonts w:ascii="Century Gothic" w:hAnsi="Century Gothic"/>
      <w:b/>
      <w:i/>
      <w:sz w:val="22"/>
    </w:rPr>
  </w:style>
  <w:style w:type="character" w:styleId="FontStyle16" w:customStyle="1">
    <w:name w:val="Font Style16"/>
    <w:uiPriority w:val="99"/>
    <w:qFormat/>
    <w:rsid w:val="00ad0575"/>
    <w:rPr>
      <w:rFonts w:ascii="Times New Roman" w:hAnsi="Times New Roman"/>
      <w:sz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660f47"/>
    <w:rPr>
      <w:rFonts w:ascii="Segoe UI" w:hAnsi="Segoe UI" w:cs="Segoe UI"/>
      <w:sz w:val="18"/>
      <w:szCs w:val="18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qFormat/>
    <w:locked/>
    <w:rsid w:val="00b81d53"/>
    <w:rPr>
      <w:rFonts w:cs="Times New Roman"/>
      <w:sz w:val="24"/>
      <w:szCs w:val="24"/>
    </w:rPr>
  </w:style>
  <w:style w:type="character" w:styleId="HeaderChar" w:customStyle="1">
    <w:name w:val="Header Char"/>
    <w:basedOn w:val="DefaultParagraphFont"/>
    <w:link w:val="Header"/>
    <w:uiPriority w:val="99"/>
    <w:qFormat/>
    <w:locked/>
    <w:rsid w:val="00c70bab"/>
    <w:rPr>
      <w:rFonts w:cs="Times New Roman"/>
      <w:sz w:val="24"/>
      <w:szCs w:val="24"/>
    </w:rPr>
  </w:style>
  <w:style w:type="character" w:styleId="FooterChar" w:customStyle="1">
    <w:name w:val="Footer Char"/>
    <w:basedOn w:val="DefaultParagraphFont"/>
    <w:link w:val="Footer"/>
    <w:uiPriority w:val="99"/>
    <w:qFormat/>
    <w:locked/>
    <w:rsid w:val="00c70bab"/>
    <w:rPr>
      <w:rFonts w:cs="Times New Roman"/>
      <w:sz w:val="24"/>
      <w:szCs w:val="24"/>
    </w:rPr>
  </w:style>
  <w:style w:type="character" w:styleId="ListLabel1">
    <w:name w:val="ListLabel 1"/>
    <w:qFormat/>
    <w:rPr>
      <w:rFonts w:ascii="Times New Roman" w:hAnsi="Times New Roman" w:cs="Times New Roman"/>
      <w:b/>
      <w:sz w:val="20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 w:customStyle="1">
    <w:name w:val="Style1"/>
    <w:basedOn w:val="Normal"/>
    <w:uiPriority w:val="99"/>
    <w:qFormat/>
    <w:rsid w:val="00d54d06"/>
    <w:pPr/>
    <w:rPr/>
  </w:style>
  <w:style w:type="paragraph" w:styleId="Style21" w:customStyle="1">
    <w:name w:val="Style2"/>
    <w:basedOn w:val="Normal"/>
    <w:uiPriority w:val="99"/>
    <w:qFormat/>
    <w:rsid w:val="00d54d06"/>
    <w:pPr/>
    <w:rPr/>
  </w:style>
  <w:style w:type="paragraph" w:styleId="Style31" w:customStyle="1">
    <w:name w:val="Style3"/>
    <w:basedOn w:val="Normal"/>
    <w:uiPriority w:val="99"/>
    <w:qFormat/>
    <w:rsid w:val="00d54d06"/>
    <w:pPr/>
    <w:rPr/>
  </w:style>
  <w:style w:type="paragraph" w:styleId="Style41" w:customStyle="1">
    <w:name w:val="Style4"/>
    <w:basedOn w:val="Normal"/>
    <w:uiPriority w:val="99"/>
    <w:qFormat/>
    <w:rsid w:val="00d54d06"/>
    <w:pPr/>
    <w:rPr/>
  </w:style>
  <w:style w:type="paragraph" w:styleId="Style51" w:customStyle="1">
    <w:name w:val="Style5"/>
    <w:basedOn w:val="Normal"/>
    <w:uiPriority w:val="99"/>
    <w:qFormat/>
    <w:rsid w:val="00d54d06"/>
    <w:pPr/>
    <w:rPr/>
  </w:style>
  <w:style w:type="paragraph" w:styleId="Style61" w:customStyle="1">
    <w:name w:val="Style6"/>
    <w:basedOn w:val="Normal"/>
    <w:uiPriority w:val="99"/>
    <w:qFormat/>
    <w:rsid w:val="00d54d06"/>
    <w:pPr/>
    <w:rPr/>
  </w:style>
  <w:style w:type="paragraph" w:styleId="Style71" w:customStyle="1">
    <w:name w:val="Style7"/>
    <w:basedOn w:val="Normal"/>
    <w:uiPriority w:val="99"/>
    <w:qFormat/>
    <w:rsid w:val="00d54d06"/>
    <w:pPr/>
    <w:rPr/>
  </w:style>
  <w:style w:type="paragraph" w:styleId="Style81" w:customStyle="1">
    <w:name w:val="Style8"/>
    <w:basedOn w:val="Normal"/>
    <w:uiPriority w:val="99"/>
    <w:qFormat/>
    <w:rsid w:val="00d54d06"/>
    <w:pPr/>
    <w:rPr/>
  </w:style>
  <w:style w:type="paragraph" w:styleId="Style91" w:customStyle="1">
    <w:name w:val="Style9"/>
    <w:basedOn w:val="Normal"/>
    <w:uiPriority w:val="99"/>
    <w:qFormat/>
    <w:rsid w:val="00d54d06"/>
    <w:pPr/>
    <w:rPr/>
  </w:style>
  <w:style w:type="paragraph" w:styleId="Style101" w:customStyle="1">
    <w:name w:val="Style10"/>
    <w:basedOn w:val="Normal"/>
    <w:uiPriority w:val="99"/>
    <w:qFormat/>
    <w:rsid w:val="00ad0575"/>
    <w:pPr/>
    <w:rPr/>
  </w:style>
  <w:style w:type="paragraph" w:styleId="NoSpacing">
    <w:name w:val="No Spacing"/>
    <w:uiPriority w:val="99"/>
    <w:qFormat/>
    <w:rsid w:val="00425346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qFormat/>
    <w:rsid w:val="00660f47"/>
    <w:pPr/>
    <w:rPr>
      <w:rFonts w:ascii="Segoe UI" w:hAnsi="Segoe UI" w:cs="Segoe UI"/>
      <w:sz w:val="18"/>
      <w:szCs w:val="18"/>
    </w:rPr>
  </w:style>
  <w:style w:type="paragraph" w:styleId="Style18">
    <w:name w:val="Основной текст с отступом"/>
    <w:basedOn w:val="Normal"/>
    <w:link w:val="BodyTextIndentChar"/>
    <w:uiPriority w:val="99"/>
    <w:semiHidden/>
    <w:rsid w:val="00b81d53"/>
    <w:pPr>
      <w:widowControl/>
      <w:spacing w:before="0" w:after="120"/>
      <w:ind w:left="283" w:hanging="0"/>
    </w:pPr>
    <w:rPr/>
  </w:style>
  <w:style w:type="paragraph" w:styleId="ListParagraph">
    <w:name w:val="List Paragraph"/>
    <w:basedOn w:val="Normal"/>
    <w:uiPriority w:val="99"/>
    <w:qFormat/>
    <w:rsid w:val="00b81d53"/>
    <w:pPr>
      <w:widowControl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19">
    <w:name w:val="Верхний колонтитул"/>
    <w:basedOn w:val="Normal"/>
    <w:link w:val="HeaderChar"/>
    <w:uiPriority w:val="99"/>
    <w:rsid w:val="00c70bab"/>
    <w:pPr>
      <w:widowControl/>
      <w:tabs>
        <w:tab w:val="center" w:pos="4677" w:leader="none"/>
        <w:tab w:val="right" w:pos="9355" w:leader="none"/>
      </w:tabs>
    </w:pPr>
    <w:rPr/>
  </w:style>
  <w:style w:type="paragraph" w:styleId="Style20">
    <w:name w:val="Нижний колонтитул"/>
    <w:basedOn w:val="Normal"/>
    <w:link w:val="FooterChar"/>
    <w:uiPriority w:val="99"/>
    <w:rsid w:val="00c70bab"/>
    <w:pPr>
      <w:widowControl/>
      <w:tabs>
        <w:tab w:val="center" w:pos="4677" w:leader="none"/>
        <w:tab w:val="right" w:pos="9355" w:leader="none"/>
      </w:tabs>
    </w:pPr>
    <w:rPr/>
  </w:style>
  <w:style w:type="paragraph" w:styleId="Style22">
    <w:name w:val="Блочная цитата"/>
    <w:basedOn w:val="Normal"/>
    <w:qFormat/>
    <w:pPr/>
    <w:rPr/>
  </w:style>
  <w:style w:type="paragraph" w:styleId="Style23">
    <w:name w:val="Заглавие"/>
    <w:basedOn w:val="Style12"/>
    <w:pPr/>
    <w:rPr/>
  </w:style>
  <w:style w:type="paragraph" w:styleId="Style24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cf33bb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uiPriority w:val="99"/>
    <w:semiHidden/>
    <w:rsid w:val="00c70bab"/>
    <w:rPr>
      <w:sz w:val="20"/>
      <w:szCs w:val="20"/>
    </w:rPr>
    <w:tblPr>
      <w:tblInd w:w="0" w:type="dxa"/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/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Application>LibreOffice/5.0.1.2$Windows_x86 LibreOffice_project/81898c9f5c0d43f3473ba111d7b351050be20261</Application>
  <Paragraphs>0</Paragraphs>
  <Company>СИМ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2016-10-26T08:23:00Z</dcterms:created>
  <dc:creator>User</dc:creator>
  <dc:language>ru-RU</dc:language>
  <cp:lastModifiedBy>1</cp:lastModifiedBy>
  <cp:lastPrinted>2016-10-26T06:48:00Z</cp:lastPrinted>
  <dcterms:modified xsi:type="dcterms:W3CDTF">2016-10-26T08:23:00Z</dcterms:modified>
  <cp:revision>2</cp:revision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СИМ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